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0D583ADA" w:rsidR="007C2FEE" w:rsidRPr="00E63DBE" w:rsidRDefault="002E2807" w:rsidP="007C2FEE">
      <w:pPr>
        <w:pStyle w:val="Head"/>
      </w:pPr>
      <w:proofErr w:type="spellStart"/>
      <w:r>
        <w:rPr>
          <w:lang w:val="tr"/>
        </w:rPr>
        <w:t>Kleemann</w:t>
      </w:r>
      <w:proofErr w:type="spellEnd"/>
      <w:r>
        <w:rPr>
          <w:lang w:val="tr"/>
        </w:rPr>
        <w:t xml:space="preserve"> │ İsveç'te tamamen elektrikli birleştirilmiş tesis</w:t>
      </w:r>
    </w:p>
    <w:p w14:paraId="34A89D42" w14:textId="3AFCBA5E" w:rsidR="007C2FEE" w:rsidRPr="00E63DBE" w:rsidRDefault="005108C5" w:rsidP="007C2FEE">
      <w:pPr>
        <w:pStyle w:val="Subhead"/>
      </w:pPr>
      <w:r>
        <w:rPr>
          <w:bCs/>
          <w:iCs w:val="0"/>
          <w:sz w:val="26"/>
          <w:szCs w:val="26"/>
          <w:lang w:val="tr"/>
        </w:rPr>
        <w:t>Ekonomik ve gelecek odaklı</w:t>
      </w:r>
    </w:p>
    <w:p w14:paraId="43A5AB78" w14:textId="3F81AA88" w:rsidR="007C2FEE" w:rsidRPr="00E63DBE" w:rsidRDefault="002E2807" w:rsidP="007C2FEE">
      <w:pPr>
        <w:pStyle w:val="Teaser"/>
        <w:rPr>
          <w:szCs w:val="22"/>
        </w:rPr>
      </w:pPr>
      <w:r>
        <w:rPr>
          <w:bCs/>
          <w:szCs w:val="22"/>
          <w:lang w:val="tr"/>
        </w:rPr>
        <w:t xml:space="preserve">Stockholm'ün kıyı bölgesindeki bir inşaat şirketi geleceğe doğru bir adım daha atıyor: Buradaki tüm kırma ve eleme prosesi tamamen elektriklidir - </w:t>
      </w:r>
      <w:proofErr w:type="spellStart"/>
      <w:r>
        <w:rPr>
          <w:bCs/>
          <w:szCs w:val="22"/>
          <w:lang w:val="tr"/>
        </w:rPr>
        <w:t>Kleemann'ın</w:t>
      </w:r>
      <w:proofErr w:type="spellEnd"/>
      <w:r>
        <w:rPr>
          <w:bCs/>
          <w:szCs w:val="22"/>
          <w:lang w:val="tr"/>
        </w:rPr>
        <w:t xml:space="preserve"> şu makinelerden oluşan birbirine bağlı birleştirilmiş tesisi ile: Çeneli kırıcı MOBICAT MC 120 PRO, konik kırıcı MOBICONE MCO 110 PRO ve elek tesisi MOBISCREEN MSC</w:t>
      </w:r>
      <w:r w:rsidR="00465214">
        <w:rPr>
          <w:bCs/>
          <w:szCs w:val="22"/>
          <w:lang w:val="tr"/>
        </w:rPr>
        <w:t> </w:t>
      </w:r>
      <w:r>
        <w:rPr>
          <w:bCs/>
          <w:szCs w:val="22"/>
          <w:lang w:val="tr"/>
        </w:rPr>
        <w:t>953</w:t>
      </w:r>
      <w:r w:rsidR="00465214">
        <w:rPr>
          <w:bCs/>
          <w:szCs w:val="22"/>
          <w:lang w:val="tr"/>
        </w:rPr>
        <w:t> </w:t>
      </w:r>
      <w:r>
        <w:rPr>
          <w:bCs/>
          <w:szCs w:val="22"/>
          <w:lang w:val="tr"/>
        </w:rPr>
        <w:t xml:space="preserve">EVO. </w:t>
      </w:r>
    </w:p>
    <w:p w14:paraId="074FF9E2" w14:textId="1EF7EC19" w:rsidR="007C2FEE" w:rsidRPr="00E63DBE" w:rsidRDefault="002E2807" w:rsidP="007C2FEE">
      <w:pPr>
        <w:pStyle w:val="Standardabsatz"/>
      </w:pPr>
      <w:r>
        <w:rPr>
          <w:lang w:val="tr"/>
        </w:rPr>
        <w:t xml:space="preserve">Kullanım alanı çok yönlüdür: Çoğunlukla granit ve geri dönüştürülmüş malzemeler işlenir. Besleme malzemesinin sık sık değiştirilmesi nedeniyle makine ayarlarının da uyarlanması gerekir. Bundan dolayı üç </w:t>
      </w:r>
      <w:proofErr w:type="spellStart"/>
      <w:r>
        <w:rPr>
          <w:lang w:val="tr"/>
        </w:rPr>
        <w:t>Kleemann</w:t>
      </w:r>
      <w:proofErr w:type="spellEnd"/>
      <w:r>
        <w:rPr>
          <w:lang w:val="tr"/>
        </w:rPr>
        <w:t xml:space="preserve"> makinesinden oluşan komple bir birleştirilmiş tesis kullanılmaktadır: Çeneli kırıcıdan, 0-150 mm tane boyutuna sahip kırılmış malzeme konik kırıcıya, ardından 0-60 mm ile mobil sınıflandırma eleğine gider ve burada üç tane boyutuna ayrılır: 0–16 mm, 16–32 mm ve &gt;32 mm.</w:t>
      </w:r>
    </w:p>
    <w:p w14:paraId="22320BAD" w14:textId="5977A986" w:rsidR="007C2FEE" w:rsidRPr="00E63DBE" w:rsidRDefault="002E2807" w:rsidP="00BC1961">
      <w:pPr>
        <w:pStyle w:val="Absatzberschrift"/>
      </w:pPr>
      <w:bookmarkStart w:id="0" w:name="_Hlk210113052"/>
      <w:r>
        <w:rPr>
          <w:bCs/>
          <w:lang w:val="tr"/>
        </w:rPr>
        <w:t xml:space="preserve">Tamamen elektrikli – etkileyici şekilde </w:t>
      </w:r>
    </w:p>
    <w:p w14:paraId="66B8ADAF" w14:textId="59DFABCD" w:rsidR="002E2807" w:rsidRPr="00E63DBE" w:rsidRDefault="002E2807" w:rsidP="002E2807">
      <w:pPr>
        <w:pStyle w:val="Fotos"/>
        <w:jc w:val="both"/>
        <w:rPr>
          <w:b w:val="0"/>
        </w:rPr>
      </w:pPr>
      <w:r>
        <w:rPr>
          <w:b w:val="0"/>
          <w:lang w:val="tr"/>
        </w:rPr>
        <w:t xml:space="preserve">Şirketin önceki malzeme işleme süreçlerinden bir farkı vardır: Tesislerin tamamı yalnızca elektrikle çalışıyor. </w:t>
      </w:r>
      <w:proofErr w:type="spellStart"/>
      <w:r>
        <w:rPr>
          <w:b w:val="0"/>
          <w:lang w:val="tr"/>
        </w:rPr>
        <w:t>Kentas</w:t>
      </w:r>
      <w:proofErr w:type="spellEnd"/>
      <w:r>
        <w:rPr>
          <w:b w:val="0"/>
          <w:lang w:val="tr"/>
        </w:rPr>
        <w:t xml:space="preserve"> </w:t>
      </w:r>
      <w:proofErr w:type="spellStart"/>
      <w:r>
        <w:rPr>
          <w:b w:val="0"/>
          <w:lang w:val="tr"/>
        </w:rPr>
        <w:t>Last</w:t>
      </w:r>
      <w:proofErr w:type="spellEnd"/>
      <w:r>
        <w:rPr>
          <w:b w:val="0"/>
          <w:lang w:val="tr"/>
        </w:rPr>
        <w:t xml:space="preserve"> &amp; </w:t>
      </w:r>
      <w:proofErr w:type="spellStart"/>
      <w:r>
        <w:rPr>
          <w:b w:val="0"/>
          <w:lang w:val="tr"/>
        </w:rPr>
        <w:t>Schakt</w:t>
      </w:r>
      <w:proofErr w:type="spellEnd"/>
      <w:r>
        <w:rPr>
          <w:b w:val="0"/>
          <w:lang w:val="tr"/>
        </w:rPr>
        <w:t xml:space="preserve"> AB ortaklarından </w:t>
      </w:r>
      <w:proofErr w:type="spellStart"/>
      <w:r>
        <w:rPr>
          <w:b w:val="0"/>
          <w:lang w:val="tr"/>
        </w:rPr>
        <w:t>Freddie</w:t>
      </w:r>
      <w:proofErr w:type="spellEnd"/>
      <w:r>
        <w:rPr>
          <w:b w:val="0"/>
          <w:lang w:val="tr"/>
        </w:rPr>
        <w:t xml:space="preserve"> </w:t>
      </w:r>
      <w:proofErr w:type="spellStart"/>
      <w:r>
        <w:rPr>
          <w:b w:val="0"/>
          <w:lang w:val="tr"/>
        </w:rPr>
        <w:t>Erickson</w:t>
      </w:r>
      <w:proofErr w:type="spellEnd"/>
      <w:r>
        <w:rPr>
          <w:b w:val="0"/>
          <w:lang w:val="tr"/>
        </w:rPr>
        <w:t xml:space="preserve">, "Tamamen elektrikli işletimden yana karar vermemizde enerji tasarrufu ve emisyonları azaltma arzusu etkili oldu," diye açıklıyor. </w:t>
      </w:r>
    </w:p>
    <w:p w14:paraId="55EBEE6F" w14:textId="3C20D019" w:rsidR="002E2807" w:rsidRPr="00E63DBE" w:rsidRDefault="00A2658A" w:rsidP="002E2807">
      <w:pPr>
        <w:pStyle w:val="Fotos"/>
        <w:jc w:val="both"/>
        <w:rPr>
          <w:b w:val="0"/>
        </w:rPr>
      </w:pPr>
      <w:bookmarkStart w:id="1" w:name="_Hlk210112636"/>
      <w:r>
        <w:rPr>
          <w:b w:val="0"/>
          <w:lang w:val="tr"/>
        </w:rPr>
        <w:t xml:space="preserve">Yatırım, aynı zamanda ekonomik olarak da karşılığını veriyor: Şirket, elektrik beslemesinde işletme maliyetlerinin dizel tüketiminin yaklaşık yarısı kadar olduğunu tahmin ediyor. Akışlar da daha kolay ve değerli zaman tasarrufu sağlıyor: Günlük yakıt ikmali yok, ısınma süresi yok ve hatta bakım daha kolay ve anlaşılır oldu, elektrik sistemlerinin daha güvenilir olduğu kanıtlandı. </w:t>
      </w:r>
    </w:p>
    <w:bookmarkEnd w:id="1"/>
    <w:bookmarkEnd w:id="0"/>
    <w:p w14:paraId="57270CB0" w14:textId="02C07BC8" w:rsidR="002E2807" w:rsidRPr="00E63DBE" w:rsidRDefault="000938BB" w:rsidP="002E2807">
      <w:pPr>
        <w:pStyle w:val="Fotos"/>
        <w:jc w:val="both"/>
        <w:rPr>
          <w:b w:val="0"/>
        </w:rPr>
      </w:pPr>
      <w:r>
        <w:rPr>
          <w:b w:val="0"/>
          <w:lang w:val="tr"/>
        </w:rPr>
        <w:t xml:space="preserve">Konum koşulları, İsveçli şirket için bu projeyi finansal ve lojistik açıdan da haklı kılıyordu. Aralarında bir trafo istasyonu ve yer altı hatları da bulunan alt yapı yatırımlarına daha yüksek altı haneli bir </w:t>
      </w:r>
      <w:proofErr w:type="spellStart"/>
      <w:r>
        <w:rPr>
          <w:b w:val="0"/>
          <w:lang w:val="tr"/>
        </w:rPr>
        <w:t>Eur</w:t>
      </w:r>
      <w:proofErr w:type="spellEnd"/>
      <w:r>
        <w:rPr>
          <w:b w:val="0"/>
          <w:lang w:val="tr"/>
        </w:rPr>
        <w:t xml:space="preserve"> tutarında yatırım yapıldı. Devlet sübvansiyonu yoktu. </w:t>
      </w:r>
    </w:p>
    <w:p w14:paraId="6738B99C" w14:textId="77777777" w:rsidR="002E2807" w:rsidRPr="00E63DBE" w:rsidRDefault="002E2807" w:rsidP="002E2807">
      <w:pPr>
        <w:pStyle w:val="Absatzberschrift"/>
      </w:pPr>
      <w:r>
        <w:rPr>
          <w:bCs/>
          <w:lang w:val="tr"/>
        </w:rPr>
        <w:t>Zorlu malzemeler için sağlam teknoloji</w:t>
      </w:r>
    </w:p>
    <w:p w14:paraId="06358E46" w14:textId="6A533A4E" w:rsidR="002E2807" w:rsidRPr="00E63DBE" w:rsidRDefault="002F52C2" w:rsidP="002E2807">
      <w:pPr>
        <w:pStyle w:val="Fotos"/>
        <w:jc w:val="both"/>
        <w:rPr>
          <w:b w:val="0"/>
        </w:rPr>
      </w:pPr>
      <w:r>
        <w:rPr>
          <w:b w:val="0"/>
          <w:lang w:val="tr"/>
        </w:rPr>
        <w:t xml:space="preserve">Birleştirilmiş tesis akıllı bir şekilde birbirine bağlıdır ve bu da otomatik kontrol sayesinde istikrarlı bir süreç sağlar. Makineler dolum seviyesi </w:t>
      </w:r>
      <w:proofErr w:type="spellStart"/>
      <w:r>
        <w:rPr>
          <w:b w:val="0"/>
          <w:lang w:val="tr"/>
        </w:rPr>
        <w:t>sensörleri</w:t>
      </w:r>
      <w:proofErr w:type="spellEnd"/>
      <w:r>
        <w:rPr>
          <w:b w:val="0"/>
          <w:lang w:val="tr"/>
        </w:rPr>
        <w:t xml:space="preserve"> aracılığıyla iletişim kurar ve çıkışlarını düzenler: Örneğin, aşağı işletim yönündeki makine yüksek bir dolum seviyesini geçerse yukarı işletim yönündeki makinesi görevi azaltır. Tesislerin herhangi bir yerinde acil durdurma etkinleştirilirse, tüm makineler aynı anda durur. </w:t>
      </w:r>
    </w:p>
    <w:p w14:paraId="4F9FC123" w14:textId="3DE99411" w:rsidR="00EC30D5" w:rsidRDefault="002E2807" w:rsidP="002E2807">
      <w:pPr>
        <w:pStyle w:val="Fotos"/>
        <w:jc w:val="both"/>
        <w:rPr>
          <w:b w:val="0"/>
        </w:rPr>
      </w:pPr>
      <w:r>
        <w:rPr>
          <w:b w:val="0"/>
          <w:lang w:val="tr"/>
        </w:rPr>
        <w:t>Yerinde kullanım için SPECTIVE CONNECT kullanılır. Bu, makine verilerinin ve ayarlarının doğrudan sistemin başında olmak zorunda kalmadan akıllı telefon aracılığıyla güvenli ve verimli bir şekilde görüntülenebileceği ve ayarlanabileceği anlamına gelir.</w:t>
      </w:r>
    </w:p>
    <w:p w14:paraId="44E21DE0" w14:textId="77777777" w:rsidR="00EC30D5" w:rsidRDefault="00EC30D5">
      <w:pPr>
        <w:rPr>
          <w:rFonts w:eastAsiaTheme="minorHAnsi" w:cstheme="minorBidi"/>
          <w:sz w:val="22"/>
          <w:szCs w:val="24"/>
        </w:rPr>
      </w:pPr>
      <w:r>
        <w:rPr>
          <w:b/>
          <w:bCs/>
          <w:lang w:val="tr"/>
        </w:rPr>
        <w:br w:type="page"/>
      </w:r>
    </w:p>
    <w:p w14:paraId="3EC12DE9" w14:textId="74E1C072" w:rsidR="002E2807" w:rsidRPr="00E63DBE" w:rsidRDefault="00A93FF5" w:rsidP="002E2807">
      <w:pPr>
        <w:pStyle w:val="Absatzberschrift"/>
      </w:pPr>
      <w:r>
        <w:rPr>
          <w:bCs/>
          <w:lang w:val="tr"/>
        </w:rPr>
        <w:lastRenderedPageBreak/>
        <w:t xml:space="preserve">Değişimi yönlendirmeye devam edin </w:t>
      </w:r>
    </w:p>
    <w:p w14:paraId="140B2774" w14:textId="15F0A206" w:rsidR="002E2807" w:rsidRPr="00E63DBE" w:rsidRDefault="002E2807" w:rsidP="002E2807">
      <w:pPr>
        <w:pStyle w:val="Fotos"/>
        <w:jc w:val="both"/>
        <w:rPr>
          <w:b w:val="0"/>
        </w:rPr>
      </w:pPr>
      <w:r>
        <w:rPr>
          <w:b w:val="0"/>
          <w:lang w:val="tr"/>
        </w:rPr>
        <w:t xml:space="preserve">Tamamen elektrikle çalışma deneyimi sürekli olarak olumlu olmuştur. Şirket bu bilançoyu göz önünde bulundurarak İsveç'te başka makinelerin de elektriklendirilmesini planlıyor: "Mümkün olduğunca çok sayıda makineyi elektrikliye dönüştürmek için aktif olarak çalışıyoruz. Bu açıkça ileriye dönük bir yoldur ve bu değişikliği tüm filomuzda uygulamaya kararlıyız." </w:t>
      </w:r>
    </w:p>
    <w:p w14:paraId="0AF53E86" w14:textId="77777777" w:rsidR="002E2807" w:rsidRPr="00E63DBE" w:rsidRDefault="002E2807" w:rsidP="002E2807">
      <w:pPr>
        <w:pStyle w:val="Absatzberschrift"/>
      </w:pPr>
      <w:r>
        <w:rPr>
          <w:bCs/>
          <w:lang w:val="tr"/>
        </w:rPr>
        <w:t xml:space="preserve">Gerçekler ve rakamlar </w:t>
      </w:r>
    </w:p>
    <w:p w14:paraId="7D6C42B0" w14:textId="77777777" w:rsidR="002E2807" w:rsidRPr="00E63DBE" w:rsidRDefault="002E2807" w:rsidP="00E57DF6">
      <w:pPr>
        <w:pStyle w:val="Fotos"/>
        <w:spacing w:after="0"/>
        <w:rPr>
          <w:b w:val="0"/>
        </w:rPr>
      </w:pPr>
      <w:r>
        <w:rPr>
          <w:b w:val="0"/>
          <w:lang w:val="tr"/>
        </w:rPr>
        <w:t>Birleştirilmiş tesis (tamamen elektrikle tahrik edilir)</w:t>
      </w:r>
    </w:p>
    <w:p w14:paraId="3D4759FE" w14:textId="54D8B2F5" w:rsidR="002E2807" w:rsidRPr="00E63DBE" w:rsidRDefault="002E2807" w:rsidP="00E57DF6">
      <w:pPr>
        <w:pStyle w:val="Fotos"/>
        <w:numPr>
          <w:ilvl w:val="0"/>
          <w:numId w:val="30"/>
        </w:numPr>
        <w:spacing w:after="0"/>
        <w:ind w:left="1423" w:hanging="357"/>
        <w:rPr>
          <w:b w:val="0"/>
        </w:rPr>
      </w:pPr>
      <w:r>
        <w:rPr>
          <w:b w:val="0"/>
          <w:lang w:val="tr"/>
        </w:rPr>
        <w:t xml:space="preserve">Çeneli kırıcılar: </w:t>
      </w:r>
      <w:r>
        <w:rPr>
          <w:b w:val="0"/>
          <w:lang w:val="tr"/>
        </w:rPr>
        <w:tab/>
        <w:t>MC 120 PRO</w:t>
      </w:r>
    </w:p>
    <w:p w14:paraId="75542915" w14:textId="49252923" w:rsidR="002E2807" w:rsidRPr="00E63DBE" w:rsidRDefault="002E2807" w:rsidP="00E57DF6">
      <w:pPr>
        <w:pStyle w:val="Fotos"/>
        <w:numPr>
          <w:ilvl w:val="0"/>
          <w:numId w:val="30"/>
        </w:numPr>
        <w:spacing w:after="0"/>
        <w:ind w:left="1423" w:hanging="357"/>
        <w:rPr>
          <w:b w:val="0"/>
        </w:rPr>
      </w:pPr>
      <w:r>
        <w:rPr>
          <w:b w:val="0"/>
          <w:lang w:val="tr"/>
        </w:rPr>
        <w:t xml:space="preserve">Konik kırıcılar: </w:t>
      </w:r>
      <w:r>
        <w:rPr>
          <w:b w:val="0"/>
          <w:lang w:val="tr"/>
        </w:rPr>
        <w:tab/>
        <w:t>MCO 110 PRO</w:t>
      </w:r>
    </w:p>
    <w:p w14:paraId="38B8F33B" w14:textId="31365748" w:rsidR="002E2807" w:rsidRPr="00E63DBE" w:rsidRDefault="002E2807" w:rsidP="00E57DF6">
      <w:pPr>
        <w:pStyle w:val="Fotos"/>
        <w:numPr>
          <w:ilvl w:val="0"/>
          <w:numId w:val="30"/>
        </w:numPr>
        <w:tabs>
          <w:tab w:val="left" w:pos="3544"/>
        </w:tabs>
        <w:spacing w:after="120"/>
        <w:ind w:left="1423" w:hanging="357"/>
        <w:rPr>
          <w:b w:val="0"/>
        </w:rPr>
      </w:pPr>
      <w:r>
        <w:rPr>
          <w:b w:val="0"/>
          <w:lang w:val="tr"/>
        </w:rPr>
        <w:t xml:space="preserve">Elek tesisi: </w:t>
      </w:r>
      <w:r>
        <w:rPr>
          <w:b w:val="0"/>
          <w:lang w:val="tr"/>
        </w:rPr>
        <w:tab/>
        <w:t>MSC 953 EVO</w:t>
      </w:r>
    </w:p>
    <w:p w14:paraId="2A57E7CA" w14:textId="77777777" w:rsidR="002E2807" w:rsidRPr="00E63DBE" w:rsidRDefault="002E2807" w:rsidP="00E57DF6">
      <w:pPr>
        <w:pStyle w:val="Fotos"/>
        <w:spacing w:after="0"/>
        <w:rPr>
          <w:b w:val="0"/>
        </w:rPr>
      </w:pPr>
      <w:r>
        <w:rPr>
          <w:b w:val="0"/>
          <w:lang w:val="tr"/>
        </w:rPr>
        <w:t>Besleme malzemesi</w:t>
      </w:r>
    </w:p>
    <w:p w14:paraId="0964038F" w14:textId="77777777" w:rsidR="002E2807" w:rsidRPr="00E63DBE" w:rsidRDefault="002E2807" w:rsidP="00E57DF6">
      <w:pPr>
        <w:pStyle w:val="Fotos"/>
        <w:numPr>
          <w:ilvl w:val="0"/>
          <w:numId w:val="30"/>
        </w:numPr>
        <w:spacing w:after="0"/>
        <w:ind w:left="1423" w:hanging="357"/>
        <w:rPr>
          <w:b w:val="0"/>
        </w:rPr>
      </w:pPr>
      <w:r>
        <w:rPr>
          <w:b w:val="0"/>
          <w:lang w:val="tr"/>
        </w:rPr>
        <w:t>Granit</w:t>
      </w:r>
    </w:p>
    <w:p w14:paraId="5CE929E3" w14:textId="202E2AD2" w:rsidR="002E2807" w:rsidRPr="00E63DBE" w:rsidRDefault="002E2807" w:rsidP="00E57DF6">
      <w:pPr>
        <w:pStyle w:val="Fotos"/>
        <w:numPr>
          <w:ilvl w:val="0"/>
          <w:numId w:val="30"/>
        </w:numPr>
        <w:spacing w:after="120"/>
        <w:ind w:left="1423" w:hanging="357"/>
        <w:rPr>
          <w:b w:val="0"/>
        </w:rPr>
      </w:pPr>
      <w:r>
        <w:rPr>
          <w:b w:val="0"/>
          <w:lang w:val="tr"/>
        </w:rPr>
        <w:t>Geri dönüşüm malzemesi, parça boyutları: 0–600 mm</w:t>
      </w:r>
    </w:p>
    <w:p w14:paraId="77F8D85B" w14:textId="77777777" w:rsidR="002E2807" w:rsidRPr="00E63DBE" w:rsidRDefault="002E2807" w:rsidP="00E57DF6">
      <w:pPr>
        <w:pStyle w:val="Fotos"/>
        <w:spacing w:after="0"/>
        <w:rPr>
          <w:b w:val="0"/>
        </w:rPr>
      </w:pPr>
      <w:r>
        <w:rPr>
          <w:b w:val="0"/>
          <w:lang w:val="tr"/>
        </w:rPr>
        <w:t>Son ürünler (elek tesisinden)</w:t>
      </w:r>
    </w:p>
    <w:p w14:paraId="209114AB" w14:textId="385A240E" w:rsidR="002E2807" w:rsidRPr="00E63DBE" w:rsidRDefault="002E2807" w:rsidP="00465214">
      <w:pPr>
        <w:pStyle w:val="Fotos"/>
        <w:numPr>
          <w:ilvl w:val="0"/>
          <w:numId w:val="30"/>
        </w:numPr>
        <w:tabs>
          <w:tab w:val="left" w:pos="3828"/>
        </w:tabs>
        <w:spacing w:after="0"/>
        <w:ind w:left="1423" w:hanging="357"/>
        <w:rPr>
          <w:b w:val="0"/>
        </w:rPr>
      </w:pPr>
      <w:r>
        <w:rPr>
          <w:b w:val="0"/>
          <w:lang w:val="tr"/>
        </w:rPr>
        <w:t xml:space="preserve">İnce tane: </w:t>
      </w:r>
      <w:r>
        <w:rPr>
          <w:b w:val="0"/>
          <w:lang w:val="tr"/>
        </w:rPr>
        <w:tab/>
        <w:t>0–16 mm</w:t>
      </w:r>
    </w:p>
    <w:p w14:paraId="78D2B677" w14:textId="2869F94C" w:rsidR="002E2807" w:rsidRPr="00E63DBE" w:rsidRDefault="002E2807" w:rsidP="00465214">
      <w:pPr>
        <w:pStyle w:val="Fotos"/>
        <w:numPr>
          <w:ilvl w:val="0"/>
          <w:numId w:val="30"/>
        </w:numPr>
        <w:tabs>
          <w:tab w:val="left" w:pos="3828"/>
        </w:tabs>
        <w:spacing w:after="0"/>
        <w:ind w:left="1423" w:hanging="357"/>
        <w:rPr>
          <w:b w:val="0"/>
        </w:rPr>
      </w:pPr>
      <w:r>
        <w:rPr>
          <w:b w:val="0"/>
          <w:lang w:val="tr"/>
        </w:rPr>
        <w:t xml:space="preserve">Orta tane: </w:t>
      </w:r>
      <w:r>
        <w:rPr>
          <w:b w:val="0"/>
          <w:lang w:val="tr"/>
        </w:rPr>
        <w:tab/>
        <w:t>16–32 mm</w:t>
      </w:r>
    </w:p>
    <w:p w14:paraId="46AEE4F9" w14:textId="49BC0631" w:rsidR="002E2807" w:rsidRPr="00E63DBE" w:rsidRDefault="002E2807" w:rsidP="00465214">
      <w:pPr>
        <w:pStyle w:val="Fotos"/>
        <w:numPr>
          <w:ilvl w:val="0"/>
          <w:numId w:val="30"/>
        </w:numPr>
        <w:tabs>
          <w:tab w:val="left" w:pos="3828"/>
        </w:tabs>
        <w:spacing w:after="120"/>
        <w:ind w:left="1423" w:hanging="357"/>
        <w:rPr>
          <w:b w:val="0"/>
        </w:rPr>
      </w:pPr>
      <w:r>
        <w:rPr>
          <w:b w:val="0"/>
          <w:lang w:val="tr"/>
        </w:rPr>
        <w:t xml:space="preserve">Elek üstü malzeme: </w:t>
      </w:r>
      <w:r>
        <w:rPr>
          <w:b w:val="0"/>
          <w:lang w:val="tr"/>
        </w:rPr>
        <w:tab/>
        <w:t>&gt; 32 mm</w:t>
      </w:r>
    </w:p>
    <w:p w14:paraId="5C752C1A" w14:textId="77777777" w:rsidR="002E2807" w:rsidRPr="00E63DBE" w:rsidRDefault="002E2807" w:rsidP="00E57DF6">
      <w:pPr>
        <w:pStyle w:val="Fotos"/>
        <w:spacing w:after="0"/>
        <w:rPr>
          <w:b w:val="0"/>
        </w:rPr>
      </w:pPr>
    </w:p>
    <w:p w14:paraId="64ABBB85" w14:textId="024AAF51" w:rsidR="007C2FEE" w:rsidRPr="00E63DBE" w:rsidRDefault="007C2FEE" w:rsidP="00BC487A">
      <w:pPr>
        <w:rPr>
          <w:b/>
          <w:bCs/>
          <w:sz w:val="22"/>
          <w:szCs w:val="22"/>
        </w:rPr>
      </w:pPr>
      <w:r>
        <w:rPr>
          <w:b/>
          <w:bCs/>
          <w:sz w:val="22"/>
          <w:szCs w:val="22"/>
          <w:lang w:val="tr"/>
        </w:rPr>
        <w:t>Fotoğraflar:</w:t>
      </w:r>
    </w:p>
    <w:p w14:paraId="7B3104B1" w14:textId="77777777" w:rsidR="002E2807" w:rsidRPr="00BC10FE" w:rsidRDefault="002E2807" w:rsidP="002E2807">
      <w:pPr>
        <w:pStyle w:val="Fotos"/>
        <w:rPr>
          <w:b w:val="0"/>
          <w:bCs/>
          <w:sz w:val="20"/>
          <w:szCs w:val="20"/>
        </w:rPr>
      </w:pPr>
    </w:p>
    <w:p w14:paraId="43BC7053" w14:textId="13E18C9A" w:rsidR="00980313" w:rsidRPr="00BC10FE" w:rsidRDefault="002E2807" w:rsidP="002E2807">
      <w:pPr>
        <w:pStyle w:val="Fotos"/>
        <w:rPr>
          <w:b w:val="0"/>
          <w:bCs/>
          <w:sz w:val="20"/>
          <w:szCs w:val="20"/>
        </w:rPr>
      </w:pPr>
      <w:r>
        <w:rPr>
          <w:b w:val="0"/>
          <w:noProof/>
          <w:sz w:val="20"/>
          <w:szCs w:val="20"/>
          <w:lang w:val="tr"/>
        </w:rPr>
        <w:drawing>
          <wp:inline distT="0" distB="0" distL="0" distR="0" wp14:anchorId="387A6A15" wp14:editId="7A3ABCAF">
            <wp:extent cx="2084261" cy="1173259"/>
            <wp:effectExtent l="0" t="0" r="0" b="8255"/>
            <wp:docPr id="1354804811"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2097643" cy="1180792"/>
                    </a:xfrm>
                    <a:prstGeom prst="rect">
                      <a:avLst/>
                    </a:prstGeom>
                    <a:noFill/>
                    <a:ln>
                      <a:noFill/>
                    </a:ln>
                  </pic:spPr>
                </pic:pic>
              </a:graphicData>
            </a:graphic>
          </wp:inline>
        </w:drawing>
      </w:r>
      <w:r>
        <w:rPr>
          <w:b w:val="0"/>
          <w:sz w:val="20"/>
          <w:szCs w:val="20"/>
          <w:lang w:val="tr"/>
        </w:rPr>
        <w:br/>
      </w:r>
      <w:r>
        <w:rPr>
          <w:bCs/>
          <w:sz w:val="20"/>
          <w:szCs w:val="20"/>
          <w:lang w:val="tr"/>
        </w:rPr>
        <w:t>K_pic_jr_MC120PRO_MCO110PRO_stockholm_elektrification_0042</w:t>
      </w:r>
      <w:r>
        <w:rPr>
          <w:b w:val="0"/>
          <w:sz w:val="20"/>
          <w:szCs w:val="20"/>
          <w:lang w:val="tr"/>
        </w:rPr>
        <w:br/>
        <w:t xml:space="preserve">Malzeme akışı: </w:t>
      </w:r>
      <w:proofErr w:type="spellStart"/>
      <w:r>
        <w:rPr>
          <w:b w:val="0"/>
          <w:sz w:val="20"/>
          <w:szCs w:val="20"/>
          <w:lang w:val="tr"/>
        </w:rPr>
        <w:t>Kleemann</w:t>
      </w:r>
      <w:proofErr w:type="spellEnd"/>
      <w:r>
        <w:rPr>
          <w:b w:val="0"/>
          <w:sz w:val="20"/>
          <w:szCs w:val="20"/>
          <w:lang w:val="tr"/>
        </w:rPr>
        <w:t xml:space="preserve"> çeneli kırıcı malzemeyi önceden kırar, konik kırıcı şekillendirir, elek tesisi iki son ürüne sınıflandırır ve elek üstü malzemeleri giderir.</w:t>
      </w:r>
    </w:p>
    <w:p w14:paraId="294926DB" w14:textId="2AFF39BF" w:rsidR="002E2807" w:rsidRPr="00BC10FE" w:rsidRDefault="002E2807" w:rsidP="002E2807">
      <w:pPr>
        <w:pStyle w:val="Fotos"/>
        <w:rPr>
          <w:b w:val="0"/>
          <w:bCs/>
          <w:sz w:val="20"/>
          <w:szCs w:val="20"/>
        </w:rPr>
      </w:pPr>
      <w:r>
        <w:rPr>
          <w:b w:val="0"/>
          <w:noProof/>
          <w:sz w:val="20"/>
          <w:szCs w:val="20"/>
          <w:lang w:val="tr"/>
        </w:rPr>
        <w:drawing>
          <wp:inline distT="0" distB="0" distL="0" distR="0" wp14:anchorId="76647BA4" wp14:editId="24B621C8">
            <wp:extent cx="2103624" cy="1184159"/>
            <wp:effectExtent l="0" t="0" r="0" b="0"/>
            <wp:docPr id="199036455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2123311" cy="1195241"/>
                    </a:xfrm>
                    <a:prstGeom prst="rect">
                      <a:avLst/>
                    </a:prstGeom>
                    <a:noFill/>
                    <a:ln>
                      <a:noFill/>
                    </a:ln>
                  </pic:spPr>
                </pic:pic>
              </a:graphicData>
            </a:graphic>
          </wp:inline>
        </w:drawing>
      </w:r>
      <w:r>
        <w:rPr>
          <w:b w:val="0"/>
          <w:sz w:val="20"/>
          <w:szCs w:val="20"/>
          <w:lang w:val="tr"/>
        </w:rPr>
        <w:br/>
      </w:r>
      <w:r>
        <w:rPr>
          <w:bCs/>
          <w:sz w:val="20"/>
          <w:szCs w:val="20"/>
          <w:lang w:val="tr"/>
        </w:rPr>
        <w:t>K_pic_jr_MC120PRO_MCO110PRO_stockholm_elektrification_Freddie_Erickson_0003</w:t>
      </w:r>
      <w:r>
        <w:rPr>
          <w:b w:val="0"/>
          <w:sz w:val="20"/>
          <w:szCs w:val="20"/>
          <w:lang w:val="tr"/>
        </w:rPr>
        <w:br/>
      </w:r>
      <w:proofErr w:type="spellStart"/>
      <w:r>
        <w:rPr>
          <w:b w:val="0"/>
          <w:sz w:val="20"/>
          <w:szCs w:val="20"/>
          <w:lang w:val="tr"/>
        </w:rPr>
        <w:t>Kentas</w:t>
      </w:r>
      <w:proofErr w:type="spellEnd"/>
      <w:r>
        <w:rPr>
          <w:b w:val="0"/>
          <w:sz w:val="20"/>
          <w:szCs w:val="20"/>
          <w:lang w:val="tr"/>
        </w:rPr>
        <w:t xml:space="preserve"> </w:t>
      </w:r>
      <w:proofErr w:type="spellStart"/>
      <w:r>
        <w:rPr>
          <w:b w:val="0"/>
          <w:sz w:val="20"/>
          <w:szCs w:val="20"/>
          <w:lang w:val="tr"/>
        </w:rPr>
        <w:t>Last</w:t>
      </w:r>
      <w:proofErr w:type="spellEnd"/>
      <w:r>
        <w:rPr>
          <w:b w:val="0"/>
          <w:sz w:val="20"/>
          <w:szCs w:val="20"/>
          <w:lang w:val="tr"/>
        </w:rPr>
        <w:t xml:space="preserve"> &amp; </w:t>
      </w:r>
      <w:proofErr w:type="spellStart"/>
      <w:r>
        <w:rPr>
          <w:b w:val="0"/>
          <w:sz w:val="20"/>
          <w:szCs w:val="20"/>
          <w:lang w:val="tr"/>
        </w:rPr>
        <w:t>Schakt</w:t>
      </w:r>
      <w:proofErr w:type="spellEnd"/>
      <w:r>
        <w:rPr>
          <w:b w:val="0"/>
          <w:sz w:val="20"/>
          <w:szCs w:val="20"/>
          <w:lang w:val="tr"/>
        </w:rPr>
        <w:t xml:space="preserve"> AB şirketinin ortaklarından </w:t>
      </w:r>
      <w:proofErr w:type="spellStart"/>
      <w:r>
        <w:rPr>
          <w:b w:val="0"/>
          <w:sz w:val="20"/>
          <w:szCs w:val="20"/>
          <w:lang w:val="tr"/>
        </w:rPr>
        <w:t>Freddie</w:t>
      </w:r>
      <w:proofErr w:type="spellEnd"/>
      <w:r>
        <w:rPr>
          <w:b w:val="0"/>
          <w:sz w:val="20"/>
          <w:szCs w:val="20"/>
          <w:lang w:val="tr"/>
        </w:rPr>
        <w:t xml:space="preserve"> </w:t>
      </w:r>
      <w:proofErr w:type="spellStart"/>
      <w:r>
        <w:rPr>
          <w:b w:val="0"/>
          <w:sz w:val="20"/>
          <w:szCs w:val="20"/>
          <w:lang w:val="tr"/>
        </w:rPr>
        <w:t>Erickson</w:t>
      </w:r>
      <w:proofErr w:type="spellEnd"/>
      <w:r>
        <w:rPr>
          <w:b w:val="0"/>
          <w:sz w:val="20"/>
          <w:szCs w:val="20"/>
          <w:lang w:val="tr"/>
        </w:rPr>
        <w:t xml:space="preserve"> şuna inanıyor:</w:t>
      </w:r>
      <w:r>
        <w:rPr>
          <w:bCs/>
          <w:sz w:val="20"/>
          <w:szCs w:val="20"/>
          <w:lang w:val="tr"/>
        </w:rPr>
        <w:t xml:space="preserve"> </w:t>
      </w:r>
      <w:proofErr w:type="spellStart"/>
      <w:r>
        <w:rPr>
          <w:b w:val="0"/>
          <w:sz w:val="20"/>
          <w:szCs w:val="20"/>
          <w:lang w:val="tr"/>
        </w:rPr>
        <w:t>Kleemann</w:t>
      </w:r>
      <w:proofErr w:type="spellEnd"/>
      <w:r>
        <w:rPr>
          <w:b w:val="0"/>
          <w:sz w:val="20"/>
          <w:szCs w:val="20"/>
          <w:lang w:val="tr"/>
        </w:rPr>
        <w:t xml:space="preserve"> birleştirilmiş tesisinin tamamen elektrikli işletime geçmesi ekonomik açıdan akıllı bir karardı.</w:t>
      </w:r>
    </w:p>
    <w:p w14:paraId="2C1482BE" w14:textId="08F613A4" w:rsidR="00D45A3A" w:rsidRPr="00BC10FE" w:rsidRDefault="00D45A3A" w:rsidP="00D45A3A">
      <w:pPr>
        <w:pStyle w:val="Fotos"/>
        <w:rPr>
          <w:b w:val="0"/>
          <w:bCs/>
          <w:sz w:val="20"/>
          <w:szCs w:val="20"/>
        </w:rPr>
      </w:pPr>
      <w:r>
        <w:rPr>
          <w:b w:val="0"/>
          <w:noProof/>
          <w:sz w:val="20"/>
          <w:szCs w:val="20"/>
          <w:lang w:val="tr"/>
        </w:rPr>
        <w:lastRenderedPageBreak/>
        <w:drawing>
          <wp:inline distT="0" distB="0" distL="0" distR="0" wp14:anchorId="29E889CB" wp14:editId="3A658D45">
            <wp:extent cx="1979875" cy="1114499"/>
            <wp:effectExtent l="0" t="0" r="1905" b="0"/>
            <wp:docPr id="1"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1997254" cy="1124282"/>
                    </a:xfrm>
                    <a:prstGeom prst="rect">
                      <a:avLst/>
                    </a:prstGeom>
                    <a:noFill/>
                    <a:ln>
                      <a:noFill/>
                    </a:ln>
                  </pic:spPr>
                </pic:pic>
              </a:graphicData>
            </a:graphic>
          </wp:inline>
        </w:drawing>
      </w:r>
      <w:r>
        <w:rPr>
          <w:b w:val="0"/>
          <w:sz w:val="20"/>
          <w:szCs w:val="20"/>
          <w:lang w:val="tr"/>
        </w:rPr>
        <w:br/>
      </w:r>
      <w:r>
        <w:rPr>
          <w:bCs/>
          <w:sz w:val="20"/>
          <w:szCs w:val="20"/>
          <w:lang w:val="tr"/>
        </w:rPr>
        <w:t>K_pic_jr_MC120PRO_MCO110PRO_stockholm_elektrification_0027</w:t>
      </w:r>
      <w:r>
        <w:rPr>
          <w:b w:val="0"/>
          <w:sz w:val="20"/>
          <w:szCs w:val="20"/>
          <w:lang w:val="tr"/>
        </w:rPr>
        <w:br/>
        <w:t xml:space="preserve">Kullanım esnasında </w:t>
      </w:r>
      <w:proofErr w:type="spellStart"/>
      <w:r>
        <w:rPr>
          <w:b w:val="0"/>
          <w:sz w:val="20"/>
          <w:szCs w:val="20"/>
          <w:lang w:val="tr"/>
        </w:rPr>
        <w:t>Kleemann</w:t>
      </w:r>
      <w:proofErr w:type="spellEnd"/>
      <w:r>
        <w:rPr>
          <w:b w:val="0"/>
          <w:sz w:val="20"/>
          <w:szCs w:val="20"/>
          <w:lang w:val="tr"/>
        </w:rPr>
        <w:t xml:space="preserve"> birleştirilmiş tesisi: Akıllı hat </w:t>
      </w:r>
      <w:proofErr w:type="spellStart"/>
      <w:r>
        <w:rPr>
          <w:b w:val="0"/>
          <w:sz w:val="20"/>
          <w:szCs w:val="20"/>
          <w:lang w:val="tr"/>
        </w:rPr>
        <w:t>kaplini</w:t>
      </w:r>
      <w:proofErr w:type="spellEnd"/>
      <w:r>
        <w:rPr>
          <w:b w:val="0"/>
          <w:sz w:val="20"/>
          <w:szCs w:val="20"/>
          <w:lang w:val="tr"/>
        </w:rPr>
        <w:t xml:space="preserve"> sayesinde üretim sorunsuz ve kesintisiz bir şekilde devam eder.</w:t>
      </w:r>
    </w:p>
    <w:p w14:paraId="2333CB21" w14:textId="4B8471EF" w:rsidR="00D45A3A" w:rsidRPr="00BC10FE" w:rsidRDefault="00D45A3A" w:rsidP="00D45A3A">
      <w:pPr>
        <w:pStyle w:val="Fotos"/>
        <w:rPr>
          <w:b w:val="0"/>
          <w:bCs/>
          <w:sz w:val="20"/>
          <w:szCs w:val="20"/>
        </w:rPr>
      </w:pPr>
      <w:r>
        <w:rPr>
          <w:b w:val="0"/>
          <w:noProof/>
          <w:sz w:val="20"/>
          <w:szCs w:val="20"/>
          <w:lang w:val="tr"/>
        </w:rPr>
        <w:drawing>
          <wp:inline distT="0" distB="0" distL="0" distR="0" wp14:anchorId="150468E3" wp14:editId="64E9681B">
            <wp:extent cx="1979295" cy="1114173"/>
            <wp:effectExtent l="0" t="0" r="1905" b="0"/>
            <wp:docPr id="7"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002488" cy="1127228"/>
                    </a:xfrm>
                    <a:prstGeom prst="rect">
                      <a:avLst/>
                    </a:prstGeom>
                    <a:noFill/>
                    <a:ln>
                      <a:noFill/>
                    </a:ln>
                  </pic:spPr>
                </pic:pic>
              </a:graphicData>
            </a:graphic>
          </wp:inline>
        </w:drawing>
      </w:r>
      <w:r>
        <w:rPr>
          <w:b w:val="0"/>
          <w:sz w:val="20"/>
          <w:szCs w:val="20"/>
          <w:lang w:val="tr"/>
        </w:rPr>
        <w:br/>
      </w:r>
      <w:r>
        <w:rPr>
          <w:bCs/>
          <w:sz w:val="20"/>
          <w:szCs w:val="20"/>
          <w:lang w:val="tr"/>
        </w:rPr>
        <w:t>K_pic_jr_MC120PRO_MCO110PRO_stockholm_elektrification_0002</w:t>
      </w:r>
      <w:r>
        <w:rPr>
          <w:b w:val="0"/>
          <w:sz w:val="20"/>
          <w:szCs w:val="20"/>
          <w:lang w:val="tr"/>
        </w:rPr>
        <w:br/>
        <w:t xml:space="preserve">Başlangıçta işletmeci için trafo istasyonuna ve kablolara yatırım yapılması gerekiyordu. Alt yapı hazır olduktan hemen sonra, tamamen elektrikli </w:t>
      </w:r>
      <w:proofErr w:type="spellStart"/>
      <w:r>
        <w:rPr>
          <w:b w:val="0"/>
          <w:sz w:val="20"/>
          <w:szCs w:val="20"/>
          <w:lang w:val="tr"/>
        </w:rPr>
        <w:t>Kleemann</w:t>
      </w:r>
      <w:proofErr w:type="spellEnd"/>
      <w:r>
        <w:rPr>
          <w:b w:val="0"/>
          <w:sz w:val="20"/>
          <w:szCs w:val="20"/>
          <w:lang w:val="tr"/>
        </w:rPr>
        <w:t xml:space="preserve"> birleştirilmiş tesisi birçok açıdan karşılığını verdi.</w:t>
      </w:r>
    </w:p>
    <w:p w14:paraId="40EAFAA5" w14:textId="77777777" w:rsidR="002E2807" w:rsidRPr="00BC10FE" w:rsidRDefault="002E2807" w:rsidP="002E2807">
      <w:pPr>
        <w:pStyle w:val="Fotos"/>
        <w:rPr>
          <w:b w:val="0"/>
          <w:bCs/>
          <w:sz w:val="20"/>
          <w:szCs w:val="20"/>
        </w:rPr>
      </w:pPr>
    </w:p>
    <w:p w14:paraId="67E83AFA" w14:textId="6DF33779" w:rsidR="00980313" w:rsidRPr="00BC10FE" w:rsidRDefault="00714D6B" w:rsidP="00A96B2E">
      <w:pPr>
        <w:pStyle w:val="Note"/>
      </w:pPr>
      <w:r>
        <w:rPr>
          <w:iCs/>
          <w:lang w:val="tr"/>
        </w:rPr>
        <w:t xml:space="preserve">Not: Bu fotoğraflar sadece ön izleme içindir. Yayınlamak için lütfen ekte 300 </w:t>
      </w:r>
      <w:proofErr w:type="spellStart"/>
      <w:r>
        <w:rPr>
          <w:iCs/>
          <w:lang w:val="tr"/>
        </w:rPr>
        <w:t>dpi</w:t>
      </w:r>
      <w:proofErr w:type="spellEnd"/>
      <w:r>
        <w:rPr>
          <w:iCs/>
          <w:lang w:val="tr"/>
        </w:rPr>
        <w:t xml:space="preserve"> çözünürlüğünde sunulan fotoğrafları indirin.</w:t>
      </w:r>
    </w:p>
    <w:p w14:paraId="717825D0" w14:textId="4B1B0DAB" w:rsidR="00B409DF" w:rsidRPr="00BC10FE" w:rsidRDefault="00B409DF" w:rsidP="00B409DF">
      <w:pPr>
        <w:pStyle w:val="Absatzberschrift"/>
        <w:rPr>
          <w:iCs/>
        </w:rPr>
      </w:pPr>
      <w:r>
        <w:rPr>
          <w:bCs/>
          <w:lang w:val="tr"/>
        </w:rPr>
        <w:t>Ayrıntılı bilgiler için:</w:t>
      </w:r>
    </w:p>
    <w:p w14:paraId="294F8CA8" w14:textId="77777777" w:rsidR="00B409DF" w:rsidRPr="00BC10FE" w:rsidRDefault="00B409DF" w:rsidP="00B409DF">
      <w:pPr>
        <w:pStyle w:val="Absatzberschrift"/>
      </w:pPr>
    </w:p>
    <w:p w14:paraId="6BD3D8AD" w14:textId="77777777" w:rsidR="00B409DF" w:rsidRPr="00BC10FE" w:rsidRDefault="00B409DF" w:rsidP="00B409DF">
      <w:pPr>
        <w:pStyle w:val="Absatzberschrift"/>
        <w:rPr>
          <w:b w:val="0"/>
          <w:bCs/>
          <w:szCs w:val="22"/>
        </w:rPr>
      </w:pPr>
      <w:r>
        <w:rPr>
          <w:b w:val="0"/>
          <w:lang w:val="tr"/>
        </w:rPr>
        <w:t>WIRTGEN GROUP</w:t>
      </w:r>
    </w:p>
    <w:p w14:paraId="392C6846" w14:textId="77777777" w:rsidR="00B409DF" w:rsidRPr="00BC10FE" w:rsidRDefault="00B409DF" w:rsidP="00B409DF">
      <w:pPr>
        <w:pStyle w:val="Fuzeile1"/>
      </w:pPr>
      <w:r>
        <w:rPr>
          <w:bCs w:val="0"/>
          <w:iCs w:val="0"/>
          <w:lang w:val="tr"/>
        </w:rPr>
        <w:t>Halkla ilişkiler</w:t>
      </w:r>
    </w:p>
    <w:p w14:paraId="77A90FFB" w14:textId="77777777" w:rsidR="00B409DF" w:rsidRPr="00BC10FE" w:rsidRDefault="00B409DF" w:rsidP="00B409DF">
      <w:pPr>
        <w:pStyle w:val="Fuzeile1"/>
      </w:pPr>
      <w:proofErr w:type="spellStart"/>
      <w:r>
        <w:rPr>
          <w:bCs w:val="0"/>
          <w:iCs w:val="0"/>
          <w:lang w:val="tr"/>
        </w:rPr>
        <w:t>Reinhard</w:t>
      </w:r>
      <w:proofErr w:type="spellEnd"/>
      <w:r>
        <w:rPr>
          <w:bCs w:val="0"/>
          <w:iCs w:val="0"/>
          <w:lang w:val="tr"/>
        </w:rPr>
        <w:t>-Wirtgen-</w:t>
      </w:r>
      <w:proofErr w:type="spellStart"/>
      <w:r>
        <w:rPr>
          <w:bCs w:val="0"/>
          <w:iCs w:val="0"/>
          <w:lang w:val="tr"/>
        </w:rPr>
        <w:t>Straße</w:t>
      </w:r>
      <w:proofErr w:type="spellEnd"/>
      <w:r>
        <w:rPr>
          <w:bCs w:val="0"/>
          <w:iCs w:val="0"/>
          <w:lang w:val="tr"/>
        </w:rPr>
        <w:t xml:space="preserve"> 2</w:t>
      </w:r>
    </w:p>
    <w:p w14:paraId="2BD7061F" w14:textId="77777777" w:rsidR="00B409DF" w:rsidRPr="00BC10FE" w:rsidRDefault="00B409DF" w:rsidP="00B409DF">
      <w:pPr>
        <w:pStyle w:val="Fuzeile1"/>
      </w:pPr>
      <w:r>
        <w:rPr>
          <w:bCs w:val="0"/>
          <w:iCs w:val="0"/>
          <w:lang w:val="tr"/>
        </w:rPr>
        <w:t xml:space="preserve">53578 </w:t>
      </w:r>
      <w:proofErr w:type="spellStart"/>
      <w:r>
        <w:rPr>
          <w:bCs w:val="0"/>
          <w:iCs w:val="0"/>
          <w:lang w:val="tr"/>
        </w:rPr>
        <w:t>Windhagen</w:t>
      </w:r>
      <w:proofErr w:type="spellEnd"/>
    </w:p>
    <w:p w14:paraId="7312A980" w14:textId="77777777" w:rsidR="00B409DF" w:rsidRPr="00BC10FE" w:rsidRDefault="00B409DF" w:rsidP="00B409DF">
      <w:pPr>
        <w:pStyle w:val="Fuzeile1"/>
      </w:pPr>
      <w:r>
        <w:rPr>
          <w:bCs w:val="0"/>
          <w:iCs w:val="0"/>
          <w:lang w:val="tr"/>
        </w:rPr>
        <w:t>Almanya</w:t>
      </w:r>
    </w:p>
    <w:p w14:paraId="2DFD9654" w14:textId="77777777" w:rsidR="00B409DF" w:rsidRPr="00BC10FE" w:rsidRDefault="00B409DF" w:rsidP="00B409DF">
      <w:pPr>
        <w:pStyle w:val="Fuzeile1"/>
      </w:pPr>
    </w:p>
    <w:p w14:paraId="747CCDAF" w14:textId="382071D7" w:rsidR="00B409DF" w:rsidRPr="00BC10FE" w:rsidRDefault="00B409DF" w:rsidP="00465214">
      <w:pPr>
        <w:pStyle w:val="Fuzeile1"/>
        <w:tabs>
          <w:tab w:val="left" w:pos="2127"/>
        </w:tabs>
        <w:rPr>
          <w:rFonts w:ascii="Times New Roman" w:hAnsi="Times New Roman" w:cs="Times New Roman"/>
        </w:rPr>
      </w:pPr>
      <w:r>
        <w:rPr>
          <w:bCs w:val="0"/>
          <w:iCs w:val="0"/>
          <w:lang w:val="tr"/>
        </w:rPr>
        <w:t xml:space="preserve">Telefon: </w:t>
      </w:r>
      <w:r>
        <w:rPr>
          <w:bCs w:val="0"/>
          <w:iCs w:val="0"/>
          <w:lang w:val="tr"/>
        </w:rPr>
        <w:tab/>
        <w:t>+49 (0) 2645 131 – 1966</w:t>
      </w:r>
    </w:p>
    <w:p w14:paraId="72EBA31D" w14:textId="4FBC20D1" w:rsidR="00B409DF" w:rsidRPr="00BC10FE" w:rsidRDefault="00B409DF" w:rsidP="00465214">
      <w:pPr>
        <w:pStyle w:val="Fuzeile1"/>
        <w:tabs>
          <w:tab w:val="left" w:pos="2127"/>
        </w:tabs>
      </w:pPr>
      <w:r>
        <w:rPr>
          <w:bCs w:val="0"/>
          <w:iCs w:val="0"/>
          <w:lang w:val="tr"/>
        </w:rPr>
        <w:t xml:space="preserve">Faks numarası: </w:t>
      </w:r>
      <w:r>
        <w:rPr>
          <w:bCs w:val="0"/>
          <w:iCs w:val="0"/>
          <w:lang w:val="tr"/>
        </w:rPr>
        <w:tab/>
        <w:t>+49 (0) 2645 131 – 499</w:t>
      </w:r>
    </w:p>
    <w:p w14:paraId="54DD8925" w14:textId="28859CAF" w:rsidR="00B409DF" w:rsidRPr="00BC10FE" w:rsidRDefault="00B409DF" w:rsidP="00465214">
      <w:pPr>
        <w:pStyle w:val="Fuzeile1"/>
        <w:tabs>
          <w:tab w:val="left" w:pos="2127"/>
        </w:tabs>
      </w:pPr>
      <w:r>
        <w:rPr>
          <w:bCs w:val="0"/>
          <w:iCs w:val="0"/>
          <w:lang w:val="tr"/>
        </w:rPr>
        <w:t xml:space="preserve">e-posta: </w:t>
      </w:r>
      <w:r>
        <w:rPr>
          <w:bCs w:val="0"/>
          <w:iCs w:val="0"/>
          <w:lang w:val="tr"/>
        </w:rPr>
        <w:tab/>
      </w:r>
      <w:hyperlink r:id="rId12" w:history="1">
        <w:r>
          <w:rPr>
            <w:rStyle w:val="Hyperlink"/>
            <w:bCs w:val="0"/>
            <w:iCs w:val="0"/>
            <w:lang w:val="tr"/>
          </w:rPr>
          <w:t>PR@wirtgen-group.com</w:t>
        </w:r>
      </w:hyperlink>
    </w:p>
    <w:p w14:paraId="51E322C9" w14:textId="77777777" w:rsidR="00B409DF" w:rsidRPr="00BC10FE" w:rsidRDefault="00B409DF" w:rsidP="00B409DF">
      <w:pPr>
        <w:pStyle w:val="Fuzeile1"/>
        <w:rPr>
          <w:vanish/>
        </w:rPr>
      </w:pPr>
    </w:p>
    <w:p w14:paraId="11BA6AC4" w14:textId="6DB6FCDF" w:rsidR="00B409DF" w:rsidRPr="00E63DBE" w:rsidRDefault="00465214" w:rsidP="00B409DF">
      <w:pPr>
        <w:pStyle w:val="Fuzeile1"/>
      </w:pPr>
      <w:hyperlink r:id="rId13" w:history="1">
        <w:r w:rsidR="000D579B">
          <w:rPr>
            <w:rStyle w:val="Hyperlink"/>
            <w:bCs w:val="0"/>
            <w:iCs w:val="0"/>
            <w:lang w:val="tr"/>
          </w:rPr>
          <w:t>www.wirtgen-group.com</w:t>
        </w:r>
      </w:hyperlink>
    </w:p>
    <w:p w14:paraId="02ED9A5B" w14:textId="77777777" w:rsidR="00A76CDD" w:rsidRPr="00E63DBE" w:rsidRDefault="00A76CDD" w:rsidP="00B409DF">
      <w:pPr>
        <w:pStyle w:val="Fuzeile1"/>
      </w:pPr>
    </w:p>
    <w:p w14:paraId="2A29322A" w14:textId="77777777" w:rsidR="00B409DF" w:rsidRPr="00BC10FE" w:rsidRDefault="00B409DF" w:rsidP="00541C9E">
      <w:pPr>
        <w:pStyle w:val="Absatzberschrift"/>
        <w:rPr>
          <w:iCs/>
        </w:rPr>
      </w:pPr>
    </w:p>
    <w:p w14:paraId="1AA2C54F" w14:textId="77777777" w:rsidR="00B409DF" w:rsidRPr="00BC10FE" w:rsidRDefault="00B409DF" w:rsidP="00541C9E">
      <w:pPr>
        <w:pStyle w:val="Absatzberschrift"/>
        <w:rPr>
          <w:iCs/>
        </w:rPr>
      </w:pPr>
    </w:p>
    <w:p w14:paraId="3D604A55" w14:textId="179BBC00" w:rsidR="00F048D4" w:rsidRPr="00BC10FE" w:rsidRDefault="00F048D4" w:rsidP="00F74540">
      <w:pPr>
        <w:pStyle w:val="Fuzeile1"/>
      </w:pPr>
    </w:p>
    <w:sectPr w:rsidR="00F048D4" w:rsidRPr="00BC10FE"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tr"/>
            </w:rPr>
            <w:t>WIRTGEN</w:t>
          </w:r>
          <w:r>
            <w:rPr>
              <w:rStyle w:val="Hervorhebung"/>
              <w:bCs/>
              <w:iCs w:val="0"/>
              <w:szCs w:val="20"/>
              <w:lang w:val="tr"/>
            </w:rPr>
            <w:t xml:space="preserve"> </w:t>
          </w:r>
          <w:proofErr w:type="spellStart"/>
          <w:r>
            <w:rPr>
              <w:rStyle w:val="Hervorhebung"/>
              <w:bCs/>
              <w:iCs w:val="0"/>
              <w:szCs w:val="20"/>
              <w:lang w:val="tr"/>
            </w:rPr>
            <w:t>GmbH</w:t>
          </w:r>
          <w:proofErr w:type="spellEnd"/>
          <w:r>
            <w:rPr>
              <w:szCs w:val="20"/>
              <w:lang w:val="tr"/>
            </w:rPr>
            <w:t xml:space="preserve"> · </w:t>
          </w:r>
          <w:proofErr w:type="spellStart"/>
          <w:r>
            <w:rPr>
              <w:szCs w:val="20"/>
              <w:lang w:val="tr"/>
            </w:rPr>
            <w:t>Reinhard</w:t>
          </w:r>
          <w:proofErr w:type="spellEnd"/>
          <w:r>
            <w:rPr>
              <w:szCs w:val="20"/>
              <w:lang w:val="tr"/>
            </w:rPr>
            <w:t>-Wirtgen-</w:t>
          </w:r>
          <w:proofErr w:type="spellStart"/>
          <w:r>
            <w:rPr>
              <w:szCs w:val="20"/>
              <w:lang w:val="tr"/>
            </w:rPr>
            <w:t>Str</w:t>
          </w:r>
          <w:proofErr w:type="spellEnd"/>
          <w:r>
            <w:rPr>
              <w:szCs w:val="20"/>
              <w:lang w:val="tr"/>
            </w:rPr>
            <w:t xml:space="preserve">. 2 · D-53578 </w:t>
          </w:r>
          <w:proofErr w:type="spellStart"/>
          <w:r>
            <w:rPr>
              <w:szCs w:val="20"/>
              <w:lang w:val="tr"/>
            </w:rPr>
            <w:t>Windhagen</w:t>
          </w:r>
          <w:proofErr w:type="spellEnd"/>
          <w:r>
            <w:rPr>
              <w:szCs w:val="20"/>
              <w:lang w:val="tr"/>
            </w:rPr>
            <w:t xml:space="preserve">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tr"/>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tr"/>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0E934A16" w:rsidR="00615CDA" w:rsidRPr="00615CDA" w:rsidRDefault="00FB2065">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0E934A16" w:rsidR="00615CDA" w:rsidRPr="00615CDA" w:rsidRDefault="00FB2065">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type="square" anchorx="margin"/>
            </v:shape>
          </w:pict>
        </mc:Fallback>
      </mc:AlternateContent>
    </w:r>
    <w:r>
      <w:rPr>
        <w:noProof/>
        <w:lang w:val="t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tr"/>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Company Use</w:t>
                    </w:r>
                  </w:p>
                </w:txbxContent>
              </v:textbox>
              <w10:wrap type="square" anchorx="margin"/>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15E5D58"/>
    <w:multiLevelType w:val="hybridMultilevel"/>
    <w:tmpl w:val="788635C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F46ADD"/>
    <w:multiLevelType w:val="multilevel"/>
    <w:tmpl w:val="B1A82EFC"/>
    <w:numStyleLink w:val="zzzThemen"/>
  </w:abstractNum>
  <w:abstractNum w:abstractNumId="5" w15:restartNumberingAfterBreak="0">
    <w:nsid w:val="29695A39"/>
    <w:multiLevelType w:val="hybridMultilevel"/>
    <w:tmpl w:val="57E2DDF8"/>
    <w:lvl w:ilvl="0" w:tplc="FFFFFFFF">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4ED21AE2"/>
    <w:multiLevelType w:val="hybridMultilevel"/>
    <w:tmpl w:val="06F418CA"/>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9"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3"/>
  </w:num>
  <w:num w:numId="2">
    <w:abstractNumId w:val="13"/>
  </w:num>
  <w:num w:numId="3">
    <w:abstractNumId w:val="13"/>
  </w:num>
  <w:num w:numId="4">
    <w:abstractNumId w:val="13"/>
  </w:num>
  <w:num w:numId="5">
    <w:abstractNumId w:val="13"/>
  </w:num>
  <w:num w:numId="6">
    <w:abstractNumId w:val="2"/>
  </w:num>
  <w:num w:numId="7">
    <w:abstractNumId w:val="2"/>
  </w:num>
  <w:num w:numId="8">
    <w:abstractNumId w:val="2"/>
  </w:num>
  <w:num w:numId="9">
    <w:abstractNumId w:val="2"/>
  </w:num>
  <w:num w:numId="10">
    <w:abstractNumId w:val="2"/>
  </w:num>
  <w:num w:numId="11">
    <w:abstractNumId w:val="7"/>
  </w:num>
  <w:num w:numId="12">
    <w:abstractNumId w:val="7"/>
  </w:num>
  <w:num w:numId="13">
    <w:abstractNumId w:val="6"/>
  </w:num>
  <w:num w:numId="14">
    <w:abstractNumId w:val="6"/>
  </w:num>
  <w:num w:numId="15">
    <w:abstractNumId w:val="6"/>
  </w:num>
  <w:num w:numId="16">
    <w:abstractNumId w:val="6"/>
  </w:num>
  <w:num w:numId="17">
    <w:abstractNumId w:val="6"/>
  </w:num>
  <w:num w:numId="18">
    <w:abstractNumId w:val="1"/>
  </w:num>
  <w:num w:numId="19">
    <w:abstractNumId w:val="4"/>
  </w:num>
  <w:num w:numId="20">
    <w:abstractNumId w:val="11"/>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12"/>
  </w:num>
  <w:num w:numId="28">
    <w:abstractNumId w:val="3"/>
  </w:num>
  <w:num w:numId="29">
    <w:abstractNumId w:val="5"/>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38BB"/>
    <w:rsid w:val="0009665C"/>
    <w:rsid w:val="000A0479"/>
    <w:rsid w:val="000A36D9"/>
    <w:rsid w:val="000A4C7D"/>
    <w:rsid w:val="000B582B"/>
    <w:rsid w:val="000C7C82"/>
    <w:rsid w:val="000D15C3"/>
    <w:rsid w:val="000D357E"/>
    <w:rsid w:val="000D579B"/>
    <w:rsid w:val="000E24F8"/>
    <w:rsid w:val="000E5738"/>
    <w:rsid w:val="000F30E4"/>
    <w:rsid w:val="000F3749"/>
    <w:rsid w:val="00103205"/>
    <w:rsid w:val="0011795C"/>
    <w:rsid w:val="0012026F"/>
    <w:rsid w:val="001202F2"/>
    <w:rsid w:val="00130601"/>
    <w:rsid w:val="00132055"/>
    <w:rsid w:val="00143885"/>
    <w:rsid w:val="00146C3D"/>
    <w:rsid w:val="00153B47"/>
    <w:rsid w:val="001613A6"/>
    <w:rsid w:val="001614F0"/>
    <w:rsid w:val="001616F4"/>
    <w:rsid w:val="0017360D"/>
    <w:rsid w:val="0018021A"/>
    <w:rsid w:val="00182D69"/>
    <w:rsid w:val="00193CE0"/>
    <w:rsid w:val="00194FB1"/>
    <w:rsid w:val="001B16BB"/>
    <w:rsid w:val="001B34EE"/>
    <w:rsid w:val="001C1A3E"/>
    <w:rsid w:val="001C35B7"/>
    <w:rsid w:val="001F359E"/>
    <w:rsid w:val="00200355"/>
    <w:rsid w:val="0021351D"/>
    <w:rsid w:val="00214EB0"/>
    <w:rsid w:val="00253A2E"/>
    <w:rsid w:val="002603EC"/>
    <w:rsid w:val="00282AFC"/>
    <w:rsid w:val="00286C15"/>
    <w:rsid w:val="0029634D"/>
    <w:rsid w:val="002C6F4F"/>
    <w:rsid w:val="002C7542"/>
    <w:rsid w:val="002D065C"/>
    <w:rsid w:val="002D0780"/>
    <w:rsid w:val="002D2EE5"/>
    <w:rsid w:val="002D63E6"/>
    <w:rsid w:val="002E2807"/>
    <w:rsid w:val="002E619D"/>
    <w:rsid w:val="002E6AC6"/>
    <w:rsid w:val="002E765F"/>
    <w:rsid w:val="002E7E4E"/>
    <w:rsid w:val="002F108B"/>
    <w:rsid w:val="002F52C2"/>
    <w:rsid w:val="002F5818"/>
    <w:rsid w:val="002F70FD"/>
    <w:rsid w:val="002F7E0B"/>
    <w:rsid w:val="0030316D"/>
    <w:rsid w:val="0032774C"/>
    <w:rsid w:val="00332D28"/>
    <w:rsid w:val="00340E41"/>
    <w:rsid w:val="0034191A"/>
    <w:rsid w:val="00343CC7"/>
    <w:rsid w:val="00360939"/>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235A"/>
    <w:rsid w:val="00430BB0"/>
    <w:rsid w:val="00432FED"/>
    <w:rsid w:val="00465214"/>
    <w:rsid w:val="00467F3C"/>
    <w:rsid w:val="0047498D"/>
    <w:rsid w:val="00476100"/>
    <w:rsid w:val="00487BFC"/>
    <w:rsid w:val="004900DD"/>
    <w:rsid w:val="004A1833"/>
    <w:rsid w:val="004B3E60"/>
    <w:rsid w:val="004C1967"/>
    <w:rsid w:val="004D23D0"/>
    <w:rsid w:val="004D2BE0"/>
    <w:rsid w:val="004E0A77"/>
    <w:rsid w:val="004E61FD"/>
    <w:rsid w:val="004E6EF5"/>
    <w:rsid w:val="004E74CA"/>
    <w:rsid w:val="00506409"/>
    <w:rsid w:val="005108C5"/>
    <w:rsid w:val="00530E32"/>
    <w:rsid w:val="00533132"/>
    <w:rsid w:val="00534889"/>
    <w:rsid w:val="00537210"/>
    <w:rsid w:val="00541C9E"/>
    <w:rsid w:val="00545508"/>
    <w:rsid w:val="00563270"/>
    <w:rsid w:val="005649F4"/>
    <w:rsid w:val="005710C8"/>
    <w:rsid w:val="005711A3"/>
    <w:rsid w:val="00571A5C"/>
    <w:rsid w:val="00573B2B"/>
    <w:rsid w:val="005776E9"/>
    <w:rsid w:val="00587AD9"/>
    <w:rsid w:val="005909A8"/>
    <w:rsid w:val="005931CB"/>
    <w:rsid w:val="005A2B78"/>
    <w:rsid w:val="005A4F04"/>
    <w:rsid w:val="005A73BC"/>
    <w:rsid w:val="005B4B3A"/>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73E8C"/>
    <w:rsid w:val="00677F11"/>
    <w:rsid w:val="00682B1A"/>
    <w:rsid w:val="00690D7C"/>
    <w:rsid w:val="00690DFE"/>
    <w:rsid w:val="00691678"/>
    <w:rsid w:val="006B3EEC"/>
    <w:rsid w:val="006C0C87"/>
    <w:rsid w:val="006D7EAC"/>
    <w:rsid w:val="006E0104"/>
    <w:rsid w:val="006F7602"/>
    <w:rsid w:val="007100BC"/>
    <w:rsid w:val="007102F6"/>
    <w:rsid w:val="00714D6B"/>
    <w:rsid w:val="00722A17"/>
    <w:rsid w:val="00723F4F"/>
    <w:rsid w:val="00755AE0"/>
    <w:rsid w:val="0075761B"/>
    <w:rsid w:val="00757B83"/>
    <w:rsid w:val="00774358"/>
    <w:rsid w:val="00785C5D"/>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31EB"/>
    <w:rsid w:val="008053B3"/>
    <w:rsid w:val="00820315"/>
    <w:rsid w:val="00823073"/>
    <w:rsid w:val="0082316D"/>
    <w:rsid w:val="00832921"/>
    <w:rsid w:val="008334EC"/>
    <w:rsid w:val="00834472"/>
    <w:rsid w:val="00836A5D"/>
    <w:rsid w:val="00840119"/>
    <w:rsid w:val="008427F2"/>
    <w:rsid w:val="00843B45"/>
    <w:rsid w:val="0084571C"/>
    <w:rsid w:val="00863129"/>
    <w:rsid w:val="00863EEE"/>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7BB7"/>
    <w:rsid w:val="0090337E"/>
    <w:rsid w:val="009049D8"/>
    <w:rsid w:val="00910609"/>
    <w:rsid w:val="009125E2"/>
    <w:rsid w:val="00914C7E"/>
    <w:rsid w:val="00915841"/>
    <w:rsid w:val="00922098"/>
    <w:rsid w:val="009328FA"/>
    <w:rsid w:val="00936A78"/>
    <w:rsid w:val="009375E1"/>
    <w:rsid w:val="00952853"/>
    <w:rsid w:val="00963F47"/>
    <w:rsid w:val="009646E4"/>
    <w:rsid w:val="00977EC3"/>
    <w:rsid w:val="00980313"/>
    <w:rsid w:val="0098631D"/>
    <w:rsid w:val="009877C8"/>
    <w:rsid w:val="009A2552"/>
    <w:rsid w:val="009B0B52"/>
    <w:rsid w:val="009B17A9"/>
    <w:rsid w:val="009B211F"/>
    <w:rsid w:val="009B3F8C"/>
    <w:rsid w:val="009B4C2E"/>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658A"/>
    <w:rsid w:val="00A27829"/>
    <w:rsid w:val="00A30886"/>
    <w:rsid w:val="00A31218"/>
    <w:rsid w:val="00A46F1E"/>
    <w:rsid w:val="00A76CDD"/>
    <w:rsid w:val="00A82395"/>
    <w:rsid w:val="00A9389A"/>
    <w:rsid w:val="00A93FF5"/>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0FE"/>
    <w:rsid w:val="00BC1961"/>
    <w:rsid w:val="00BC487A"/>
    <w:rsid w:val="00BD1058"/>
    <w:rsid w:val="00BD50F6"/>
    <w:rsid w:val="00BD5391"/>
    <w:rsid w:val="00BD5987"/>
    <w:rsid w:val="00BD764C"/>
    <w:rsid w:val="00BF56B2"/>
    <w:rsid w:val="00BF56C9"/>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20B6F"/>
    <w:rsid w:val="00D36BA2"/>
    <w:rsid w:val="00D37CF4"/>
    <w:rsid w:val="00D4487C"/>
    <w:rsid w:val="00D45A3A"/>
    <w:rsid w:val="00D63D33"/>
    <w:rsid w:val="00D73352"/>
    <w:rsid w:val="00D74EA4"/>
    <w:rsid w:val="00D84E46"/>
    <w:rsid w:val="00D935C3"/>
    <w:rsid w:val="00DA0266"/>
    <w:rsid w:val="00DA0F4B"/>
    <w:rsid w:val="00DA477E"/>
    <w:rsid w:val="00DB4BB0"/>
    <w:rsid w:val="00DD0C2F"/>
    <w:rsid w:val="00DD5711"/>
    <w:rsid w:val="00DE461D"/>
    <w:rsid w:val="00E04039"/>
    <w:rsid w:val="00E0595C"/>
    <w:rsid w:val="00E14608"/>
    <w:rsid w:val="00E15EBE"/>
    <w:rsid w:val="00E21E67"/>
    <w:rsid w:val="00E30EBF"/>
    <w:rsid w:val="00E316C0"/>
    <w:rsid w:val="00E31E03"/>
    <w:rsid w:val="00E424CB"/>
    <w:rsid w:val="00E51170"/>
    <w:rsid w:val="00E52D70"/>
    <w:rsid w:val="00E55534"/>
    <w:rsid w:val="00E565DC"/>
    <w:rsid w:val="00E57DF6"/>
    <w:rsid w:val="00E63DBE"/>
    <w:rsid w:val="00E7116D"/>
    <w:rsid w:val="00E72429"/>
    <w:rsid w:val="00E83680"/>
    <w:rsid w:val="00E914D1"/>
    <w:rsid w:val="00E960D8"/>
    <w:rsid w:val="00EB488E"/>
    <w:rsid w:val="00EB5FCA"/>
    <w:rsid w:val="00EC30D5"/>
    <w:rsid w:val="00ED7F68"/>
    <w:rsid w:val="00EF2575"/>
    <w:rsid w:val="00EF5828"/>
    <w:rsid w:val="00F048D4"/>
    <w:rsid w:val="00F207FE"/>
    <w:rsid w:val="00F20920"/>
    <w:rsid w:val="00F23212"/>
    <w:rsid w:val="00F30ECD"/>
    <w:rsid w:val="00F33B16"/>
    <w:rsid w:val="00F353EA"/>
    <w:rsid w:val="00F36C27"/>
    <w:rsid w:val="00F56318"/>
    <w:rsid w:val="00F67C95"/>
    <w:rsid w:val="00F74540"/>
    <w:rsid w:val="00F75B79"/>
    <w:rsid w:val="00F82525"/>
    <w:rsid w:val="00F91AC4"/>
    <w:rsid w:val="00F97FEA"/>
    <w:rsid w:val="00FA2DD8"/>
    <w:rsid w:val="00FB2065"/>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0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0F30E4"/>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wirtgen-group.co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wirtgen-group.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655</Words>
  <Characters>4132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4778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10</cp:revision>
  <cp:lastPrinted>2021-10-20T14:00:00Z</cp:lastPrinted>
  <dcterms:created xsi:type="dcterms:W3CDTF">2025-09-30T06:44:00Z</dcterms:created>
  <dcterms:modified xsi:type="dcterms:W3CDTF">2025-10-17T20:03:00Z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